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 xml:space="preserve">The Brain and Brain Imaging </w:t>
      </w:r>
      <w:bookmarkStart w:id="0" w:name="_GoBack"/>
      <w:bookmarkEnd w:id="0"/>
      <w:r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There are various ways of investigating brain structure and function.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Describe how scans from magnetic resonance imaging (MRI) may be used to investigate brain tumours.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An investigation was carried out to study brain activity when eating chocolate.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Functional magnetic resonance imaging (fMRI) was used to study the brain </w:t>
      </w:r>
      <w:r>
        <w:rPr>
          <w:rFonts w:ascii="Arial" w:hAnsi="Arial" w:cs="Arial"/>
        </w:rPr>
        <w:t>activity of people eating chocolate.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It was found that certain areas in their brains became more active when they ate chocolate.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Suggest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variables that should be taken into account when selecting the people for this investigation.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Suggest how fMRI was able to show that certain areas in the brain became more active when people ate chocolate.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Some of these more active areas were in the cerebral hemispheres of the brain. The cerebral </w:t>
      </w:r>
      <w:r>
        <w:rPr>
          <w:rFonts w:ascii="Arial" w:hAnsi="Arial" w:cs="Arial"/>
        </w:rPr>
        <w:lastRenderedPageBreak/>
        <w:t>hemispheres have a number of functions.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State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functions associated with the cerebral hemispheres.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 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8 marks)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photograph shows a female gymnast on a narrow beam.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10050" cy="2400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The table below refers to two regions of the brain.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Complete the table by describing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role of each region of </w:t>
      </w:r>
      <w:r>
        <w:rPr>
          <w:rFonts w:ascii="Arial" w:hAnsi="Arial" w:cs="Arial"/>
        </w:rPr>
        <w:t>the brain, while she is on the beam.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81725" cy="243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This gymnast will generate a lot of heat while she is on the beam.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Describe and explain how changes in blood flow in the skin will help her to control her body temperature.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lastRenderedPageBreak/>
        <w:t>(</w:t>
      </w:r>
      <w:r>
        <w:rPr>
          <w:rFonts w:ascii="Arial" w:hAnsi="Arial" w:cs="Arial"/>
          <w:b/>
          <w:bCs/>
          <w:color w:val="A8AAAD"/>
        </w:rPr>
        <w:t>4)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 Gymnasts can damage their cruciate ligaments. This is an injury that can be repai</w:t>
      </w:r>
      <w:r>
        <w:rPr>
          <w:rFonts w:ascii="Arial" w:hAnsi="Arial" w:cs="Arial"/>
        </w:rPr>
        <w:t>red using keyhole surgery.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(i) Explain what is meant by the term </w:t>
      </w:r>
      <w:r>
        <w:rPr>
          <w:rFonts w:ascii="Arial" w:hAnsi="Arial" w:cs="Arial"/>
          <w:b/>
          <w:bCs/>
        </w:rPr>
        <w:t>cruciate ligament</w:t>
      </w:r>
      <w:r>
        <w:rPr>
          <w:rFonts w:ascii="Arial" w:hAnsi="Arial" w:cs="Arial"/>
        </w:rPr>
        <w:t>.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 A gymnast was offered keyhole surgery to repair her damaged cruciat</w:t>
      </w:r>
      <w:r>
        <w:rPr>
          <w:rFonts w:ascii="Arial" w:hAnsi="Arial" w:cs="Arial"/>
        </w:rPr>
        <w:t>e ligament.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Suggest and explain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reasons why she might choose this type of surgery.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10 marks)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Scientists have investigated the influence of both nature and nurture on brain development. They used several pairs of identical twins and several pairs of non-identical twins.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In one investigation, each twin was shown a number of human faces and then</w:t>
      </w:r>
      <w:r>
        <w:rPr>
          <w:rFonts w:ascii="Arial" w:hAnsi="Arial" w:cs="Arial"/>
        </w:rPr>
        <w:t xml:space="preserve"> asked to identify them amongst a group of unfamiliar faces.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The agreement in face identification between each pair of twins was recorded.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The results were used to calculate the mean percentage agreement in face identification for the two types of twin. Th</w:t>
      </w:r>
      <w:r>
        <w:rPr>
          <w:rFonts w:ascii="Arial" w:hAnsi="Arial" w:cs="Arial"/>
        </w:rPr>
        <w:t>is is shown in the table below.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>
            <wp:extent cx="3533775" cy="1123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From these results, the scientists concluded that face identification has a genetic component.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Explain how these results support this conclusion.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This investigation was repeated using wri</w:t>
      </w:r>
      <w:r>
        <w:rPr>
          <w:rFonts w:ascii="Arial" w:hAnsi="Arial" w:cs="Arial"/>
        </w:rPr>
        <w:t>tten words rather than faces. The mean percentage agreement in word identification for the two types of twin suggested that this involved an environmental component.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Suggest how the results of this investigation might differ from the results shown in the t</w:t>
      </w:r>
      <w:r>
        <w:rPr>
          <w:rFonts w:ascii="Arial" w:hAnsi="Arial" w:cs="Arial"/>
        </w:rPr>
        <w:t>able.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Functional magnetic resonance im</w:t>
      </w:r>
      <w:r>
        <w:rPr>
          <w:rFonts w:ascii="Arial" w:hAnsi="Arial" w:cs="Arial"/>
        </w:rPr>
        <w:t xml:space="preserve">aging (fMRI) was used in another investigation. </w:t>
      </w:r>
      <w:r>
        <w:rPr>
          <w:rFonts w:ascii="Arial" w:hAnsi="Arial" w:cs="Arial"/>
        </w:rPr>
        <w:br/>
        <w:t>Brain activity was recorded whilst carrying out face identification.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Suggest why fMRI was used in this investigation.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9 marks)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Visual development requires exposure of the visual cortex to environmental signals during a critical period.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parts of the brain, including the visual cortex.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324350" cy="2819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visual cortex processes information rece</w:t>
      </w:r>
      <w:r>
        <w:rPr>
          <w:rFonts w:ascii="Arial" w:hAnsi="Arial" w:cs="Arial"/>
        </w:rPr>
        <w:t>ived from the retina.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The non-protein part of the light-absorbing pigment in the rod cells of the retina is called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IAA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opsin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retinal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rhodopsin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The part of the brain involved in interpreting the information processed in the visual cortex </w:t>
      </w:r>
      <w:r>
        <w:rPr>
          <w:rFonts w:ascii="Arial" w:hAnsi="Arial" w:cs="Arial"/>
        </w:rPr>
        <w:t>is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(iii)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Explain how fMRI can be used to identify the part of the brain in</w:t>
      </w:r>
      <w:r>
        <w:rPr>
          <w:rFonts w:ascii="Arial" w:hAnsi="Arial" w:cs="Arial"/>
        </w:rPr>
        <w:t>volved in interpreting information from the visual cortex.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Answer the question with a cross in the box you think</w:t>
      </w:r>
      <w:r>
        <w:rPr>
          <w:rFonts w:ascii="Arial" w:hAnsi="Arial" w:cs="Arial"/>
          <w:b/>
          <w:bCs/>
        </w:rPr>
        <w:t xml:space="preserve"> is correct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61925" cy="152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. If you change your mind about an answer, put a line through the box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200025" cy="1619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and then mark your new answer with a cross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61925" cy="15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>.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There are many reasons why humans may lose muscle mass.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Two known causes are hip replacement surgery and some genetically inherited conditions.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Muscles can be scanned using magnetic resonance imaging (MRI) to investigat</w:t>
      </w:r>
      <w:r>
        <w:rPr>
          <w:rFonts w:ascii="Arial" w:hAnsi="Arial" w:cs="Arial"/>
        </w:rPr>
        <w:t>e the loss of muscle mass.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It is safer to use MRI than computed tomography (CT) because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CT uses X-rays that can cause mutations in the DNA of muscle fibres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CT uses X-rays that can cause mutations in the protein in the muscle fibres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CT uses magnets that can cause mutations in the DNA of muscle fibres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CT uses magnets that can cause mutations in the protein in the muscle fibres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Mark Scheme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72225" cy="2190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3314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22002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72225" cy="27146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15335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35433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4838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15621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72225" cy="60388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15100" cy="40290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15100" cy="26955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96050" cy="18383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778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E77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000000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78B"/>
    <w:rsid w:val="007E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E5A300"/>
  <w14:defaultImageDpi w14:val="0"/>
  <w15:docId w15:val="{ABB54C6C-D909-43D5-9B98-59191E15F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2229</Words>
  <Characters>12709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J Fenn</dc:creator>
  <cp:keywords/>
  <dc:description/>
  <cp:lastModifiedBy>Ms J Fenn</cp:lastModifiedBy>
  <cp:revision>2</cp:revision>
  <dcterms:created xsi:type="dcterms:W3CDTF">2023-04-24T09:01:00Z</dcterms:created>
  <dcterms:modified xsi:type="dcterms:W3CDTF">2023-04-24T09:01:00Z</dcterms:modified>
</cp:coreProperties>
</file>